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90" w:rsidRDefault="00B405C1" w:rsidP="00742890">
      <w:pPr>
        <w:pStyle w:val="Paragrafoelenco"/>
        <w:spacing w:line="360" w:lineRule="auto"/>
        <w:ind w:left="360"/>
        <w:jc w:val="both"/>
        <w:outlineLvl w:val="2"/>
        <w:rPr>
          <w:rFonts w:ascii="Verdana" w:hAnsi="Verdana" w:cs="Arial"/>
          <w:b/>
          <w:sz w:val="20"/>
          <w:szCs w:val="20"/>
          <w:shd w:val="clear" w:color="auto" w:fill="FFFFFF"/>
        </w:rPr>
      </w:pPr>
      <w:r w:rsidRPr="00B405C1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4. b) </w:t>
      </w:r>
      <w:r w:rsidR="00742890" w:rsidRPr="00B405C1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Deroghe </w:t>
      </w:r>
      <w:r w:rsidRPr="00B405C1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proposte </w:t>
      </w:r>
      <w:r w:rsidR="00742890" w:rsidRPr="00B405C1">
        <w:rPr>
          <w:rFonts w:ascii="Verdana" w:hAnsi="Verdana" w:cs="Arial"/>
          <w:b/>
          <w:sz w:val="20"/>
          <w:szCs w:val="20"/>
          <w:shd w:val="clear" w:color="auto" w:fill="FFFFFF"/>
        </w:rPr>
        <w:t>lo scorso anno</w:t>
      </w:r>
    </w:p>
    <w:p w:rsidR="00B405C1" w:rsidRPr="00B405C1" w:rsidRDefault="00B405C1" w:rsidP="00742890">
      <w:pPr>
        <w:pStyle w:val="Paragrafoelenco"/>
        <w:spacing w:line="360" w:lineRule="auto"/>
        <w:ind w:left="360"/>
        <w:jc w:val="both"/>
        <w:outlineLvl w:val="2"/>
        <w:rPr>
          <w:rFonts w:ascii="Verdana" w:hAnsi="Verdana" w:cs="Arial"/>
          <w:b/>
          <w:sz w:val="20"/>
          <w:szCs w:val="20"/>
          <w:shd w:val="clear" w:color="auto" w:fill="FFFFFF"/>
        </w:rPr>
      </w:pPr>
    </w:p>
    <w:p w:rsidR="00742890" w:rsidRPr="001573B4" w:rsidRDefault="00742890" w:rsidP="00742890">
      <w:p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 xml:space="preserve">Il Collegio dei Docenti ai sensi degli artt. 2 e 14 DPR 122/2009 e della C.M. n. 20 del 4 marzo 2011 delibera quanto segue: ai fini della validità dell'anno scolastico e per la valutazione degli studenti, sono ammesse le seguenti motivate deroghe alla frequenza di almeno tre quarti dell'orario annuale personalizzato complessivo, a condizione che il numero complessivo di assenze non pregiudichi la possibilità di procedere alla valutazione stessa. Tipologie di assenza ammesse alla deroga: </w:t>
      </w:r>
    </w:p>
    <w:p w:rsidR="00742890" w:rsidRPr="001573B4" w:rsidRDefault="00742890" w:rsidP="00742890">
      <w:pPr>
        <w:pStyle w:val="Paragrafoelenco"/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>problemi di salute e conseguenti prolungate assenze (da documentare);</w:t>
      </w:r>
    </w:p>
    <w:p w:rsidR="00742890" w:rsidRPr="001573B4" w:rsidRDefault="00742890" w:rsidP="0074289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 xml:space="preserve">terapie e/o cure programmate; </w:t>
      </w:r>
    </w:p>
    <w:p w:rsidR="00742890" w:rsidRPr="001573B4" w:rsidRDefault="00742890" w:rsidP="0074289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>seri problemi familiari documentati;</w:t>
      </w:r>
    </w:p>
    <w:p w:rsidR="00742890" w:rsidRPr="001573B4" w:rsidRDefault="00742890" w:rsidP="0074289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>gravi situazioni di disagio socio-culturale accertate;</w:t>
      </w:r>
    </w:p>
    <w:p w:rsidR="00742890" w:rsidRPr="001573B4" w:rsidRDefault="00742890" w:rsidP="0074289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 xml:space="preserve">documentate fasi di arresto di un armonico sviluppo </w:t>
      </w:r>
      <w:proofErr w:type="spellStart"/>
      <w:r w:rsidRPr="001573B4">
        <w:rPr>
          <w:rFonts w:ascii="Verdana" w:eastAsia="Arial" w:hAnsi="Verdana" w:cs="Arial"/>
          <w:sz w:val="20"/>
          <w:szCs w:val="20"/>
        </w:rPr>
        <w:t>psico-affettivo</w:t>
      </w:r>
      <w:proofErr w:type="spellEnd"/>
      <w:r w:rsidRPr="001573B4">
        <w:rPr>
          <w:rFonts w:ascii="Verdana" w:eastAsia="Arial" w:hAnsi="Verdana" w:cs="Arial"/>
          <w:sz w:val="20"/>
          <w:szCs w:val="20"/>
        </w:rPr>
        <w:t xml:space="preserve">; </w:t>
      </w:r>
    </w:p>
    <w:p w:rsidR="00742890" w:rsidRPr="001573B4" w:rsidRDefault="00742890" w:rsidP="0074289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>partecipazione ad attività sportive e agonistiche organizzate da federazioni riconosciute dal C.O.N.I.;</w:t>
      </w:r>
    </w:p>
    <w:p w:rsidR="00742890" w:rsidRPr="001573B4" w:rsidRDefault="00742890" w:rsidP="0074289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 xml:space="preserve">partecipazione ad attività e/o manifestazioni culturali, artistiche, o di particolare valenza sociale, deliberate dagli organi collegiali. </w:t>
      </w:r>
    </w:p>
    <w:p w:rsidR="00742890" w:rsidRPr="001573B4" w:rsidRDefault="00742890" w:rsidP="00742890">
      <w:pPr>
        <w:pStyle w:val="Paragrafoelenco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Verdana" w:eastAsia="Arial" w:hAnsi="Verdana" w:cs="Arial"/>
          <w:sz w:val="20"/>
          <w:szCs w:val="20"/>
        </w:rPr>
      </w:pPr>
      <w:r w:rsidRPr="001573B4">
        <w:rPr>
          <w:rFonts w:ascii="Verdana" w:eastAsia="Arial" w:hAnsi="Verdana" w:cs="Arial"/>
          <w:sz w:val="20"/>
          <w:szCs w:val="20"/>
        </w:rPr>
        <w:t xml:space="preserve">adesione a confessioni religiose per le quali esistono specifiche intese che considerano il sabato come giorno di riposo (cfr. Legge n. 516/1988 che recepisce l’intesa con la Chiesa Cristiana Avventista del Settimo Giorno; Legge n. 101/1989 sulla regolazione dei rapporti tra lo Stato e l’Unione delle Comunità Ebraiche Italiane, sulla base dell’intesa stipulata il 27 febbraio 1987). </w:t>
      </w:r>
    </w:p>
    <w:p w:rsidR="00DC714E" w:rsidRDefault="00DC714E"/>
    <w:sectPr w:rsidR="00DC714E" w:rsidSect="00DC71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5129E"/>
    <w:multiLevelType w:val="hybridMultilevel"/>
    <w:tmpl w:val="D9AE6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96652"/>
    <w:multiLevelType w:val="hybridMultilevel"/>
    <w:tmpl w:val="41363DCE"/>
    <w:lvl w:ilvl="0" w:tplc="C6F4F2F4">
      <w:numFmt w:val="bullet"/>
      <w:lvlText w:val="•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42890"/>
    <w:rsid w:val="000F79FA"/>
    <w:rsid w:val="00742890"/>
    <w:rsid w:val="00B405C1"/>
    <w:rsid w:val="00DC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890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42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2020-05-23T09:06:00Z</dcterms:created>
  <dcterms:modified xsi:type="dcterms:W3CDTF">2020-05-23T09:39:00Z</dcterms:modified>
</cp:coreProperties>
</file>